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B6C9F" w14:textId="77777777" w:rsidR="009726A4" w:rsidRPr="00541F86" w:rsidRDefault="008016D9" w:rsidP="008016D9">
      <w:pPr>
        <w:pStyle w:val="Heading1"/>
        <w:spacing w:before="60"/>
        <w:jc w:val="center"/>
        <w:rPr>
          <w:u w:val="single"/>
        </w:rPr>
      </w:pPr>
      <w:bookmarkStart w:id="0" w:name="_GoBack"/>
      <w:bookmarkEnd w:id="0"/>
      <w:r>
        <w:rPr>
          <w:u w:val="single"/>
        </w:rPr>
        <w:t>Renewable</w:t>
      </w:r>
      <w:r w:rsidR="00BB25BD">
        <w:rPr>
          <w:u w:val="single"/>
        </w:rPr>
        <w:t xml:space="preserve"> Energy Consultant, </w:t>
      </w:r>
      <w:r w:rsidR="00541F86">
        <w:rPr>
          <w:u w:val="single"/>
        </w:rPr>
        <w:t>WRI</w:t>
      </w:r>
      <w:r w:rsidR="00541F86" w:rsidRPr="00541F86">
        <w:rPr>
          <w:u w:val="single"/>
        </w:rPr>
        <w:t xml:space="preserve"> India</w:t>
      </w:r>
    </w:p>
    <w:p w14:paraId="1B030D45" w14:textId="77777777" w:rsidR="009726A4" w:rsidRPr="009726A4" w:rsidRDefault="009726A4" w:rsidP="008016D9">
      <w:pPr>
        <w:spacing w:before="60" w:after="60"/>
        <w:jc w:val="both"/>
        <w:rPr>
          <w:rFonts w:ascii="Calibri" w:hAnsi="Calibri"/>
        </w:rPr>
      </w:pPr>
      <w:r w:rsidRPr="009726A4">
        <w:rPr>
          <w:rFonts w:ascii="Calibri" w:hAnsi="Calibri"/>
        </w:rPr>
        <w:t>Program:</w:t>
      </w:r>
      <w:r>
        <w:rPr>
          <w:rFonts w:ascii="Calibri" w:hAnsi="Calibri"/>
        </w:rPr>
        <w:t xml:space="preserve"> </w:t>
      </w:r>
      <w:r w:rsidR="00BB25BD">
        <w:rPr>
          <w:rFonts w:ascii="Calibri" w:hAnsi="Calibri"/>
        </w:rPr>
        <w:t>Energy</w:t>
      </w:r>
    </w:p>
    <w:p w14:paraId="5F20CD22" w14:textId="77777777" w:rsidR="009726A4" w:rsidRDefault="009726A4" w:rsidP="008016D9">
      <w:pPr>
        <w:spacing w:before="60" w:after="60"/>
        <w:jc w:val="both"/>
        <w:rPr>
          <w:rFonts w:ascii="Calibri" w:hAnsi="Calibri"/>
        </w:rPr>
      </w:pPr>
      <w:r w:rsidRPr="009726A4">
        <w:rPr>
          <w:rFonts w:ascii="Calibri" w:hAnsi="Calibri"/>
        </w:rPr>
        <w:t>Location:</w:t>
      </w:r>
      <w:r>
        <w:rPr>
          <w:rFonts w:ascii="Calibri" w:hAnsi="Calibri"/>
        </w:rPr>
        <w:t xml:space="preserve"> </w:t>
      </w:r>
      <w:r w:rsidR="000568DC">
        <w:rPr>
          <w:rFonts w:ascii="Calibri" w:hAnsi="Calibri"/>
        </w:rPr>
        <w:t>New Delhi</w:t>
      </w:r>
      <w:r w:rsidRPr="009726A4">
        <w:rPr>
          <w:rFonts w:ascii="Calibri" w:hAnsi="Calibri"/>
        </w:rPr>
        <w:t>, India</w:t>
      </w:r>
    </w:p>
    <w:p w14:paraId="086A6C9E" w14:textId="77777777" w:rsidR="009726A4" w:rsidRPr="009726A4" w:rsidRDefault="009726A4" w:rsidP="008016D9">
      <w:pPr>
        <w:spacing w:before="60" w:after="60"/>
        <w:jc w:val="both"/>
        <w:rPr>
          <w:rFonts w:ascii="Calibri" w:hAnsi="Calibri"/>
        </w:rPr>
      </w:pPr>
      <w:r w:rsidRPr="009726A4">
        <w:rPr>
          <w:rFonts w:ascii="Calibri" w:hAnsi="Calibri"/>
        </w:rPr>
        <w:t>Position Type:</w:t>
      </w:r>
      <w:r>
        <w:rPr>
          <w:rFonts w:ascii="Calibri" w:hAnsi="Calibri"/>
        </w:rPr>
        <w:t xml:space="preserve"> </w:t>
      </w:r>
      <w:r w:rsidRPr="009726A4">
        <w:rPr>
          <w:rFonts w:ascii="Calibri" w:hAnsi="Calibri"/>
        </w:rPr>
        <w:t>Regular full-time</w:t>
      </w:r>
    </w:p>
    <w:p w14:paraId="75D5A603" w14:textId="77777777" w:rsidR="009726A4" w:rsidRDefault="009726A4" w:rsidP="008016D9">
      <w:pPr>
        <w:spacing w:before="60" w:after="60"/>
        <w:jc w:val="both"/>
        <w:rPr>
          <w:rFonts w:ascii="Calibri" w:hAnsi="Calibri"/>
        </w:rPr>
      </w:pPr>
      <w:r>
        <w:rPr>
          <w:rFonts w:ascii="Calibri" w:hAnsi="Calibri"/>
        </w:rPr>
        <w:t xml:space="preserve">Title: </w:t>
      </w:r>
      <w:r w:rsidR="00BB25BD">
        <w:rPr>
          <w:rFonts w:ascii="Calibri" w:hAnsi="Calibri"/>
        </w:rPr>
        <w:t>Consultant</w:t>
      </w:r>
    </w:p>
    <w:p w14:paraId="204EBF45" w14:textId="77777777" w:rsidR="000568DC" w:rsidRPr="009726A4" w:rsidRDefault="000568DC" w:rsidP="008016D9">
      <w:pPr>
        <w:spacing w:before="60" w:after="60"/>
        <w:jc w:val="both"/>
        <w:rPr>
          <w:rFonts w:ascii="Calibri" w:hAnsi="Calibri"/>
        </w:rPr>
      </w:pPr>
      <w:r>
        <w:rPr>
          <w:rFonts w:ascii="Calibri" w:hAnsi="Calibri"/>
        </w:rPr>
        <w:t>Duration: 10 months</w:t>
      </w:r>
    </w:p>
    <w:p w14:paraId="080C8F6A" w14:textId="77777777" w:rsidR="009726A4" w:rsidRPr="009726A4" w:rsidRDefault="009726A4" w:rsidP="008016D9">
      <w:pPr>
        <w:spacing w:before="60" w:after="60"/>
        <w:jc w:val="both"/>
        <w:rPr>
          <w:rFonts w:ascii="Calibri" w:hAnsi="Calibri"/>
        </w:rPr>
      </w:pPr>
    </w:p>
    <w:p w14:paraId="64E684B6" w14:textId="77777777" w:rsidR="009726A4" w:rsidRPr="008016D9" w:rsidRDefault="009726A4" w:rsidP="008016D9">
      <w:pPr>
        <w:spacing w:before="60" w:after="60"/>
        <w:jc w:val="both"/>
        <w:rPr>
          <w:rFonts w:ascii="Calibri" w:hAnsi="Calibri"/>
          <w:b/>
          <w:sz w:val="28"/>
          <w:u w:val="single"/>
        </w:rPr>
      </w:pPr>
      <w:r w:rsidRPr="008016D9">
        <w:rPr>
          <w:rFonts w:ascii="Calibri" w:hAnsi="Calibri"/>
          <w:b/>
          <w:sz w:val="28"/>
          <w:u w:val="single"/>
        </w:rPr>
        <w:t>Institution Overview</w:t>
      </w:r>
      <w:r w:rsidR="00FA7419" w:rsidRPr="008016D9">
        <w:rPr>
          <w:rFonts w:ascii="Calibri" w:hAnsi="Calibri"/>
          <w:b/>
          <w:sz w:val="28"/>
          <w:u w:val="single"/>
        </w:rPr>
        <w:t>:</w:t>
      </w:r>
    </w:p>
    <w:p w14:paraId="7A7E2496" w14:textId="77777777" w:rsidR="009726A4" w:rsidRPr="009726A4" w:rsidRDefault="009726A4" w:rsidP="008016D9">
      <w:pPr>
        <w:spacing w:before="60" w:after="60"/>
        <w:jc w:val="both"/>
        <w:rPr>
          <w:rFonts w:ascii="Calibri" w:hAnsi="Calibri"/>
        </w:rPr>
      </w:pPr>
      <w:r w:rsidRPr="009726A4">
        <w:rPr>
          <w:rFonts w:ascii="Calibri" w:hAnsi="Calibri"/>
        </w:rPr>
        <w:t>WRI is a global research organization that spans more than 50 countries, with offices in the Brazil, China, Europe, India, Indonesia,</w:t>
      </w:r>
      <w:r w:rsidR="00FA7419">
        <w:rPr>
          <w:rFonts w:ascii="Calibri" w:hAnsi="Calibri"/>
        </w:rPr>
        <w:t xml:space="preserve"> Mexico, Turkey</w:t>
      </w:r>
      <w:r w:rsidRPr="009726A4">
        <w:rPr>
          <w:rFonts w:ascii="Calibri" w:hAnsi="Calibri"/>
        </w:rPr>
        <w:t xml:space="preserve"> and the United States. Our more than 450 experts and staff work closely with leaders to turn big ideas into action to sustain our natural resources—the foundation of economic opportunity and human well-being.</w:t>
      </w:r>
    </w:p>
    <w:p w14:paraId="544E92F7" w14:textId="77777777" w:rsidR="009726A4" w:rsidRDefault="009726A4" w:rsidP="008016D9">
      <w:pPr>
        <w:spacing w:before="60" w:after="60"/>
        <w:jc w:val="both"/>
        <w:rPr>
          <w:rFonts w:ascii="Calibri" w:hAnsi="Calibri"/>
        </w:rPr>
      </w:pPr>
      <w:r w:rsidRPr="009726A4">
        <w:rPr>
          <w:rFonts w:ascii="Calibri" w:hAnsi="Calibri"/>
        </w:rPr>
        <w:t>WRI was recently voted the #1 Environmental Think Tank in the world and is consistently recommended by staff as one of the "most desired organizations to work for." In 2014, WRI was ranked one of the Top Workplaces by the Washington Post</w:t>
      </w:r>
      <w:r w:rsidR="0096180A">
        <w:rPr>
          <w:rFonts w:ascii="Calibri" w:hAnsi="Calibri"/>
        </w:rPr>
        <w:t>.</w:t>
      </w:r>
    </w:p>
    <w:p w14:paraId="6568ECF6" w14:textId="77777777" w:rsidR="00730993" w:rsidRPr="00BB25BD" w:rsidRDefault="00730993" w:rsidP="008016D9">
      <w:pPr>
        <w:tabs>
          <w:tab w:val="left" w:pos="2430"/>
        </w:tabs>
        <w:spacing w:before="60" w:after="60"/>
        <w:jc w:val="both"/>
        <w:rPr>
          <w:rFonts w:ascii="Calibri" w:hAnsi="Calibri"/>
        </w:rPr>
      </w:pPr>
      <w:r w:rsidRPr="00BB25BD">
        <w:rPr>
          <w:rFonts w:ascii="Calibri" w:hAnsi="Calibri"/>
        </w:rPr>
        <w:t>World Resources Institute India (WRII) is a wholly owned subsidiary of WRI established in India</w:t>
      </w:r>
    </w:p>
    <w:p w14:paraId="05579467" w14:textId="77777777" w:rsidR="0068647B" w:rsidRDefault="0068647B" w:rsidP="008016D9">
      <w:pPr>
        <w:tabs>
          <w:tab w:val="left" w:pos="2430"/>
        </w:tabs>
        <w:spacing w:before="60" w:after="60"/>
        <w:jc w:val="both"/>
        <w:rPr>
          <w:rFonts w:ascii="Calibri" w:hAnsi="Calibri"/>
        </w:rPr>
      </w:pPr>
      <w:r w:rsidRPr="0068647B">
        <w:rPr>
          <w:rFonts w:ascii="Calibri" w:hAnsi="Calibri"/>
        </w:rPr>
        <w:t>As an Equal Opportunity Employer, it is WRI’s policy to recruit, hire, and provide opportunities for advancement in all job classifications without regard to race, color, religion, sex, national origin, age, citizenship, marital status, sexual orientation, gender identity, parental status, protected veteran status, or disability. WRI’s global agenda requires a staff that is diverse – with respect to race, gender, cultural, and international background. Diverse perspectives and experience enhance the way WRI selects and approaches issues, as well as the creativity and applicability of WRI's policy research and analysis.</w:t>
      </w:r>
    </w:p>
    <w:p w14:paraId="0BE4F0A3" w14:textId="77777777" w:rsidR="00BB25BD" w:rsidRDefault="00BB25BD" w:rsidP="008016D9">
      <w:pPr>
        <w:tabs>
          <w:tab w:val="left" w:pos="2430"/>
        </w:tabs>
        <w:spacing w:before="60" w:after="60"/>
        <w:jc w:val="both"/>
        <w:rPr>
          <w:rFonts w:ascii="Calibri" w:hAnsi="Calibri"/>
        </w:rPr>
      </w:pPr>
    </w:p>
    <w:p w14:paraId="68F0600C" w14:textId="77777777" w:rsidR="009726A4" w:rsidRPr="008016D9" w:rsidRDefault="009726A4" w:rsidP="008016D9">
      <w:pPr>
        <w:spacing w:before="60" w:after="60"/>
        <w:jc w:val="both"/>
        <w:rPr>
          <w:rFonts w:ascii="Calibri" w:hAnsi="Calibri"/>
          <w:b/>
          <w:sz w:val="28"/>
          <w:u w:val="single"/>
        </w:rPr>
      </w:pPr>
      <w:r w:rsidRPr="008016D9">
        <w:rPr>
          <w:rFonts w:ascii="Calibri" w:hAnsi="Calibri"/>
          <w:b/>
          <w:sz w:val="28"/>
          <w:u w:val="single"/>
        </w:rPr>
        <w:t>Position Overview</w:t>
      </w:r>
      <w:r w:rsidR="00FA7419" w:rsidRPr="008016D9">
        <w:rPr>
          <w:rFonts w:ascii="Calibri" w:hAnsi="Calibri"/>
          <w:b/>
          <w:sz w:val="28"/>
          <w:u w:val="single"/>
        </w:rPr>
        <w:t>:</w:t>
      </w:r>
    </w:p>
    <w:p w14:paraId="68A1AD75" w14:textId="77777777" w:rsidR="000568DC" w:rsidRPr="008016D9" w:rsidRDefault="000568DC" w:rsidP="008016D9">
      <w:pPr>
        <w:pStyle w:val="xmsonormal"/>
        <w:shd w:val="clear" w:color="auto" w:fill="FFFFFF"/>
        <w:spacing w:before="60" w:beforeAutospacing="0" w:after="60" w:afterAutospacing="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The World Resources Institute-India (WRI India) seeks a qualified candidate to carry out a comprehensive assessment of economic, social and environmental impacts of different renewable energy technologies. Specific responsibilities will include:</w:t>
      </w:r>
    </w:p>
    <w:p w14:paraId="1D88606F" w14:textId="77777777" w:rsidR="000568DC" w:rsidRPr="008016D9" w:rsidRDefault="000568DC" w:rsidP="008016D9">
      <w:pPr>
        <w:pStyle w:val="ListBullet"/>
        <w:spacing w:before="60" w:after="60" w:line="240" w:lineRule="auto"/>
        <w:ind w:left="0"/>
        <w:jc w:val="both"/>
        <w:rPr>
          <w:rFonts w:eastAsia="Calibri" w:cstheme="minorHAnsi"/>
          <w:color w:val="000000"/>
          <w:sz w:val="24"/>
          <w:szCs w:val="24"/>
          <w:lang w:val="en-US"/>
        </w:rPr>
      </w:pPr>
      <w:r w:rsidRPr="008016D9">
        <w:rPr>
          <w:rFonts w:cstheme="minorHAnsi"/>
          <w:sz w:val="24"/>
          <w:szCs w:val="24"/>
        </w:rPr>
        <w:t>Conduct impact assessment for different RE technologies that identifies and quantifies the various economic, social, and environmental benefits/impacts of renewable energy on society. This will include an assessment of a range of benefits, such as increased renewable energy generation, conservation/ reduction of fossil fuels, reduced air pollution, reduced greenhouse gas emissions, increased energy security, reduced safety risks from conventional energy sources that damage human health, natural systems, crops, and materials, economic development, job creation, and increased energy access through locally available renewables.</w:t>
      </w:r>
    </w:p>
    <w:p w14:paraId="13E850A1" w14:textId="77777777" w:rsidR="000568DC" w:rsidRPr="008016D9" w:rsidRDefault="000568DC" w:rsidP="008016D9">
      <w:pPr>
        <w:pStyle w:val="xmsonormal"/>
        <w:shd w:val="clear" w:color="auto" w:fill="FFFFFF"/>
        <w:spacing w:before="60" w:beforeAutospacing="0" w:after="60" w:afterAutospacing="0"/>
        <w:jc w:val="both"/>
        <w:rPr>
          <w:rFonts w:asciiTheme="minorHAnsi" w:hAnsiTheme="minorHAnsi" w:cstheme="minorHAnsi"/>
          <w:color w:val="212121"/>
          <w:sz w:val="24"/>
          <w:szCs w:val="24"/>
        </w:rPr>
      </w:pPr>
    </w:p>
    <w:p w14:paraId="5269DCD8" w14:textId="77777777" w:rsidR="000568DC" w:rsidRPr="008016D9" w:rsidRDefault="000568DC" w:rsidP="008016D9">
      <w:pPr>
        <w:pStyle w:val="ListBullet"/>
        <w:spacing w:before="60" w:after="60" w:line="240" w:lineRule="auto"/>
        <w:ind w:left="0"/>
        <w:jc w:val="both"/>
        <w:rPr>
          <w:rFonts w:cstheme="minorHAnsi"/>
          <w:sz w:val="24"/>
          <w:szCs w:val="24"/>
          <w:lang w:val="en-US"/>
        </w:rPr>
      </w:pPr>
      <w:r w:rsidRPr="008016D9">
        <w:rPr>
          <w:rFonts w:cstheme="minorHAnsi"/>
          <w:sz w:val="24"/>
          <w:szCs w:val="24"/>
          <w:lang w:val="en-US"/>
        </w:rPr>
        <w:t>Apply impact assessment approaches including the following:</w:t>
      </w:r>
    </w:p>
    <w:p w14:paraId="424A38B0" w14:textId="77777777" w:rsidR="000568DC" w:rsidRPr="008016D9" w:rsidRDefault="000568DC" w:rsidP="008016D9">
      <w:pPr>
        <w:pStyle w:val="ListParagraph"/>
        <w:numPr>
          <w:ilvl w:val="0"/>
          <w:numId w:val="22"/>
        </w:numPr>
        <w:autoSpaceDE w:val="0"/>
        <w:autoSpaceDN w:val="0"/>
        <w:adjustRightInd w:val="0"/>
        <w:spacing w:before="60" w:beforeAutospacing="0" w:after="60" w:afterAutospacing="0"/>
        <w:ind w:left="0"/>
        <w:contextualSpacing/>
        <w:jc w:val="both"/>
        <w:rPr>
          <w:rFonts w:asciiTheme="minorHAnsi" w:hAnsiTheme="minorHAnsi" w:cstheme="minorHAnsi"/>
          <w:color w:val="000000"/>
        </w:rPr>
      </w:pPr>
      <w:r w:rsidRPr="008016D9">
        <w:rPr>
          <w:rFonts w:asciiTheme="minorHAnsi" w:hAnsiTheme="minorHAnsi" w:cstheme="minorHAnsi"/>
          <w:color w:val="000000"/>
        </w:rPr>
        <w:t>Initiative for Climate Action and Transparency (ICAT) Sustainable Development Guidance, which provides a general approach for estimating environmental, social, and economic impacts of policies/actions</w:t>
      </w:r>
    </w:p>
    <w:p w14:paraId="346D9932" w14:textId="77777777" w:rsidR="000568DC" w:rsidRPr="008016D9" w:rsidRDefault="000568DC" w:rsidP="008016D9">
      <w:pPr>
        <w:pStyle w:val="ListParagraph"/>
        <w:numPr>
          <w:ilvl w:val="0"/>
          <w:numId w:val="22"/>
        </w:numPr>
        <w:autoSpaceDE w:val="0"/>
        <w:autoSpaceDN w:val="0"/>
        <w:adjustRightInd w:val="0"/>
        <w:spacing w:before="60" w:beforeAutospacing="0" w:after="60" w:afterAutospacing="0"/>
        <w:ind w:left="0"/>
        <w:contextualSpacing/>
        <w:jc w:val="both"/>
        <w:rPr>
          <w:rFonts w:asciiTheme="minorHAnsi" w:hAnsiTheme="minorHAnsi" w:cstheme="minorHAnsi"/>
          <w:color w:val="000000"/>
        </w:rPr>
      </w:pPr>
      <w:r w:rsidRPr="008016D9">
        <w:rPr>
          <w:rFonts w:asciiTheme="minorHAnsi" w:hAnsiTheme="minorHAnsi" w:cstheme="minorHAnsi"/>
          <w:color w:val="000000"/>
        </w:rPr>
        <w:t xml:space="preserve">GHG Protocol Policy and Action Standard, which describes an approach for estimating greenhouse gas impacts of policies/actions, and </w:t>
      </w:r>
    </w:p>
    <w:p w14:paraId="6B9AE429" w14:textId="77777777" w:rsidR="000568DC" w:rsidRPr="008016D9" w:rsidRDefault="000568DC" w:rsidP="008016D9">
      <w:pPr>
        <w:pStyle w:val="ListParagraph"/>
        <w:numPr>
          <w:ilvl w:val="0"/>
          <w:numId w:val="22"/>
        </w:numPr>
        <w:autoSpaceDE w:val="0"/>
        <w:autoSpaceDN w:val="0"/>
        <w:adjustRightInd w:val="0"/>
        <w:spacing w:before="60" w:beforeAutospacing="0" w:after="60" w:afterAutospacing="0"/>
        <w:ind w:left="0"/>
        <w:contextualSpacing/>
        <w:jc w:val="both"/>
        <w:rPr>
          <w:rFonts w:asciiTheme="minorHAnsi" w:hAnsiTheme="minorHAnsi" w:cstheme="minorHAnsi"/>
          <w:color w:val="000000"/>
        </w:rPr>
      </w:pPr>
      <w:r w:rsidRPr="008016D9">
        <w:rPr>
          <w:rFonts w:asciiTheme="minorHAnsi" w:hAnsiTheme="minorHAnsi" w:cstheme="minorHAnsi"/>
          <w:color w:val="000000"/>
        </w:rPr>
        <w:lastRenderedPageBreak/>
        <w:t>ICAT Renewable Energy Guidance containing steps for estimating RE and GHG impacts of RE policies/actions</w:t>
      </w:r>
    </w:p>
    <w:p w14:paraId="302FE04C" w14:textId="77777777" w:rsidR="000568DC" w:rsidRPr="008016D9" w:rsidRDefault="000568DC" w:rsidP="008016D9">
      <w:pPr>
        <w:pStyle w:val="ListBullet"/>
        <w:numPr>
          <w:ilvl w:val="0"/>
          <w:numId w:val="0"/>
        </w:numPr>
        <w:shd w:val="clear" w:color="auto" w:fill="FFFFFF"/>
        <w:spacing w:before="60" w:after="60" w:line="240" w:lineRule="auto"/>
        <w:ind w:hanging="360"/>
        <w:jc w:val="both"/>
        <w:rPr>
          <w:rFonts w:cstheme="minorHAnsi"/>
          <w:sz w:val="24"/>
          <w:szCs w:val="24"/>
        </w:rPr>
      </w:pPr>
    </w:p>
    <w:p w14:paraId="37BC9090" w14:textId="77777777" w:rsidR="000568DC" w:rsidRPr="008016D9" w:rsidRDefault="000568DC" w:rsidP="008016D9">
      <w:pPr>
        <w:pStyle w:val="ListBullet"/>
        <w:spacing w:before="60" w:after="60" w:line="240" w:lineRule="auto"/>
        <w:ind w:left="0"/>
        <w:jc w:val="both"/>
        <w:rPr>
          <w:rFonts w:cstheme="minorHAnsi"/>
          <w:color w:val="212121"/>
          <w:sz w:val="24"/>
          <w:szCs w:val="24"/>
        </w:rPr>
      </w:pPr>
      <w:r w:rsidRPr="008016D9">
        <w:rPr>
          <w:rFonts w:cstheme="minorHAnsi"/>
          <w:sz w:val="24"/>
          <w:szCs w:val="24"/>
        </w:rPr>
        <w:t xml:space="preserve">Organize </w:t>
      </w:r>
      <w:r w:rsidRPr="008016D9">
        <w:rPr>
          <w:rFonts w:cstheme="minorHAnsi"/>
          <w:color w:val="212121"/>
          <w:sz w:val="24"/>
          <w:szCs w:val="24"/>
        </w:rPr>
        <w:t xml:space="preserve">stakeholder meetings and workshops when necessary to seek inputs and feedback on the assessment approach and preliminary results </w:t>
      </w:r>
    </w:p>
    <w:p w14:paraId="5802ACB1" w14:textId="77777777" w:rsidR="000568DC" w:rsidRPr="008016D9" w:rsidRDefault="000568DC" w:rsidP="008016D9">
      <w:pPr>
        <w:pStyle w:val="xmsonormal"/>
        <w:numPr>
          <w:ilvl w:val="0"/>
          <w:numId w:val="21"/>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 xml:space="preserve">Lead drafting, publication and dissemination of the impact assessment results </w:t>
      </w:r>
    </w:p>
    <w:p w14:paraId="79A7EDF8" w14:textId="77777777" w:rsidR="000568DC" w:rsidRPr="008016D9" w:rsidRDefault="000568DC" w:rsidP="008016D9">
      <w:pPr>
        <w:pStyle w:val="ListBullet"/>
        <w:spacing w:before="60" w:after="60" w:line="240" w:lineRule="auto"/>
        <w:ind w:left="0"/>
        <w:jc w:val="both"/>
        <w:rPr>
          <w:rFonts w:cstheme="minorHAnsi"/>
          <w:sz w:val="24"/>
          <w:szCs w:val="24"/>
        </w:rPr>
      </w:pPr>
      <w:r w:rsidRPr="008016D9">
        <w:rPr>
          <w:rFonts w:cstheme="minorHAnsi"/>
          <w:sz w:val="24"/>
          <w:szCs w:val="24"/>
        </w:rPr>
        <w:t>Provide feedback to improve the usefulness of the ICAT Sustainable Development Guidance and ICAT Renewable Energy Guidance based on the assessment exercise</w:t>
      </w:r>
    </w:p>
    <w:p w14:paraId="3A6143F9" w14:textId="77777777" w:rsidR="000568DC" w:rsidRPr="008016D9" w:rsidRDefault="000568DC" w:rsidP="008016D9">
      <w:pPr>
        <w:pStyle w:val="xmsonormal"/>
        <w:shd w:val="clear" w:color="auto" w:fill="FFFFFF"/>
        <w:spacing w:before="60" w:beforeAutospacing="0" w:after="60" w:afterAutospacing="0"/>
        <w:jc w:val="both"/>
        <w:rPr>
          <w:rFonts w:asciiTheme="minorHAnsi" w:eastAsia="Times New Roman" w:hAnsiTheme="minorHAnsi" w:cstheme="minorHAnsi"/>
          <w:sz w:val="24"/>
          <w:szCs w:val="24"/>
          <w:highlight w:val="yellow"/>
        </w:rPr>
      </w:pPr>
    </w:p>
    <w:p w14:paraId="40796B1E" w14:textId="77777777" w:rsidR="000568DC" w:rsidRPr="008016D9" w:rsidRDefault="000568DC" w:rsidP="008016D9">
      <w:pPr>
        <w:pStyle w:val="xmsonormal"/>
        <w:shd w:val="clear" w:color="auto" w:fill="FFFFFF"/>
        <w:spacing w:before="60" w:beforeAutospacing="0" w:after="60" w:afterAutospacing="0"/>
        <w:jc w:val="both"/>
        <w:rPr>
          <w:rFonts w:asciiTheme="minorHAnsi" w:hAnsiTheme="minorHAnsi" w:cstheme="minorHAnsi"/>
          <w:color w:val="212121"/>
          <w:sz w:val="24"/>
          <w:szCs w:val="24"/>
        </w:rPr>
      </w:pPr>
      <w:r w:rsidRPr="008016D9">
        <w:rPr>
          <w:rFonts w:asciiTheme="minorHAnsi" w:eastAsia="Times New Roman" w:hAnsiTheme="minorHAnsi" w:cstheme="minorHAnsi"/>
          <w:sz w:val="24"/>
          <w:szCs w:val="24"/>
        </w:rPr>
        <w:t xml:space="preserve">The successful candidate will be innovative, proactive, able to work fairly independently with minimal guidance, and deliver on time. She/he should be able to take </w:t>
      </w:r>
      <w:r w:rsidRPr="008016D9">
        <w:rPr>
          <w:rFonts w:asciiTheme="minorHAnsi" w:hAnsiTheme="minorHAnsi" w:cstheme="minorHAnsi"/>
          <w:sz w:val="24"/>
          <w:szCs w:val="24"/>
        </w:rPr>
        <w:t xml:space="preserve">ownership of the task and ensure high quality deliverables. </w:t>
      </w:r>
      <w:r w:rsidRPr="008016D9">
        <w:rPr>
          <w:rFonts w:asciiTheme="minorHAnsi" w:eastAsia="Times New Roman" w:hAnsiTheme="minorHAnsi" w:cstheme="minorHAnsi"/>
          <w:sz w:val="24"/>
          <w:szCs w:val="24"/>
        </w:rPr>
        <w:t xml:space="preserve">The position requires an understanding of renewable energy systems, impact evaluation, energy </w:t>
      </w:r>
      <w:r w:rsidR="008016D9" w:rsidRPr="008016D9">
        <w:rPr>
          <w:rFonts w:asciiTheme="minorHAnsi" w:eastAsia="Times New Roman" w:hAnsiTheme="minorHAnsi" w:cstheme="minorHAnsi"/>
          <w:sz w:val="24"/>
          <w:szCs w:val="24"/>
        </w:rPr>
        <w:t>modelling</w:t>
      </w:r>
      <w:r w:rsidRPr="008016D9">
        <w:rPr>
          <w:rFonts w:asciiTheme="minorHAnsi" w:eastAsia="Times New Roman" w:hAnsiTheme="minorHAnsi" w:cstheme="minorHAnsi"/>
          <w:sz w:val="24"/>
          <w:szCs w:val="24"/>
        </w:rPr>
        <w:t xml:space="preserve"> and economic internal rate of return (EIRR) analysis. The candidate should also have experience implementing projects in partnership with a broad range of stakeholders.</w:t>
      </w:r>
    </w:p>
    <w:p w14:paraId="0D0F3891" w14:textId="77777777" w:rsidR="003C3926" w:rsidRPr="008016D9" w:rsidRDefault="003C3926" w:rsidP="008016D9">
      <w:pPr>
        <w:spacing w:before="60" w:after="60"/>
        <w:jc w:val="both"/>
        <w:rPr>
          <w:rFonts w:asciiTheme="minorHAnsi" w:hAnsiTheme="minorHAnsi" w:cstheme="minorHAnsi"/>
        </w:rPr>
      </w:pPr>
    </w:p>
    <w:p w14:paraId="1BF9BDE9" w14:textId="77777777" w:rsidR="00104E34" w:rsidRPr="008016D9" w:rsidRDefault="00104E34" w:rsidP="008016D9">
      <w:pPr>
        <w:spacing w:before="60" w:after="60"/>
        <w:jc w:val="both"/>
        <w:rPr>
          <w:rFonts w:ascii="Calibri" w:hAnsi="Calibri"/>
          <w:b/>
          <w:sz w:val="28"/>
          <w:u w:val="single"/>
        </w:rPr>
      </w:pPr>
      <w:r w:rsidRPr="008016D9">
        <w:rPr>
          <w:rFonts w:ascii="Calibri" w:hAnsi="Calibri"/>
          <w:b/>
          <w:sz w:val="28"/>
          <w:u w:val="single"/>
        </w:rPr>
        <w:t>Qualifications</w:t>
      </w:r>
      <w:r w:rsidR="008016D9">
        <w:rPr>
          <w:rFonts w:ascii="Calibri" w:hAnsi="Calibri"/>
          <w:b/>
          <w:sz w:val="28"/>
          <w:u w:val="single"/>
        </w:rPr>
        <w:t>:</w:t>
      </w:r>
    </w:p>
    <w:p w14:paraId="56F76611" w14:textId="77777777"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 xml:space="preserve">Graduate degree in engineering or science or economics </w:t>
      </w:r>
    </w:p>
    <w:p w14:paraId="6C136C85" w14:textId="77777777"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At least 3-5 years of experience in renewable energy technologies and economics</w:t>
      </w:r>
    </w:p>
    <w:p w14:paraId="40371C0F" w14:textId="77777777"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Desirable to have experience in energy modelling, and EIRR analysis or economic, social, environmental impact assessments</w:t>
      </w:r>
    </w:p>
    <w:p w14:paraId="1D3C3B1A" w14:textId="77777777"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 xml:space="preserve">Desirable to have experience of working with various ministries in the Indian government </w:t>
      </w:r>
    </w:p>
    <w:p w14:paraId="2AB40B25" w14:textId="77777777"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Excellent written and verbal communication skills</w:t>
      </w:r>
    </w:p>
    <w:p w14:paraId="581C54D8" w14:textId="77777777"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Strong organizational skills, ability to track and manage multiple tasks</w:t>
      </w:r>
    </w:p>
    <w:p w14:paraId="51EFCA78" w14:textId="77777777" w:rsidR="000568DC" w:rsidRPr="008016D9" w:rsidRDefault="000568DC" w:rsidP="008016D9">
      <w:pPr>
        <w:pStyle w:val="xmsonormal"/>
        <w:numPr>
          <w:ilvl w:val="0"/>
          <w:numId w:val="23"/>
        </w:numPr>
        <w:shd w:val="clear" w:color="auto" w:fill="FFFFFF"/>
        <w:spacing w:before="60" w:beforeAutospacing="0" w:after="60" w:afterAutospacing="0"/>
        <w:ind w:left="0"/>
        <w:jc w:val="both"/>
        <w:rPr>
          <w:rFonts w:asciiTheme="minorHAnsi" w:hAnsiTheme="minorHAnsi" w:cstheme="minorHAnsi"/>
          <w:color w:val="212121"/>
          <w:sz w:val="24"/>
          <w:szCs w:val="24"/>
        </w:rPr>
      </w:pPr>
      <w:r w:rsidRPr="008016D9">
        <w:rPr>
          <w:rFonts w:asciiTheme="minorHAnsi" w:hAnsiTheme="minorHAnsi" w:cstheme="minorHAnsi"/>
          <w:color w:val="212121"/>
          <w:sz w:val="24"/>
          <w:szCs w:val="24"/>
        </w:rPr>
        <w:t>Good consultation and collaboration skills</w:t>
      </w:r>
    </w:p>
    <w:p w14:paraId="77373BED" w14:textId="77777777" w:rsidR="00232251" w:rsidRDefault="00232251" w:rsidP="008016D9">
      <w:pPr>
        <w:spacing w:before="60" w:after="60"/>
        <w:jc w:val="both"/>
        <w:rPr>
          <w:rFonts w:ascii="Calibri" w:hAnsi="Calibri"/>
          <w:b/>
          <w:sz w:val="28"/>
        </w:rPr>
      </w:pPr>
    </w:p>
    <w:p w14:paraId="1D02E73D" w14:textId="77777777" w:rsidR="0068647B" w:rsidRPr="008016D9" w:rsidRDefault="0068647B" w:rsidP="008016D9">
      <w:pPr>
        <w:spacing w:before="60" w:after="60"/>
        <w:jc w:val="both"/>
        <w:rPr>
          <w:rFonts w:ascii="Calibri" w:hAnsi="Calibri"/>
          <w:b/>
          <w:sz w:val="28"/>
          <w:u w:val="single"/>
        </w:rPr>
      </w:pPr>
      <w:r w:rsidRPr="008016D9">
        <w:rPr>
          <w:rFonts w:ascii="Calibri" w:hAnsi="Calibri"/>
          <w:b/>
          <w:sz w:val="28"/>
          <w:u w:val="single"/>
        </w:rPr>
        <w:t>Salary and Benefits</w:t>
      </w:r>
      <w:r w:rsidR="008016D9">
        <w:rPr>
          <w:rFonts w:ascii="Calibri" w:hAnsi="Calibri"/>
          <w:b/>
          <w:sz w:val="28"/>
          <w:u w:val="single"/>
        </w:rPr>
        <w:t>:</w:t>
      </w:r>
    </w:p>
    <w:p w14:paraId="136DD79E" w14:textId="77777777" w:rsidR="00232251" w:rsidRPr="008016D9" w:rsidRDefault="000568DC" w:rsidP="008016D9">
      <w:pPr>
        <w:pStyle w:val="ListParagraph"/>
        <w:spacing w:before="60" w:beforeAutospacing="0" w:after="60" w:afterAutospacing="0"/>
        <w:ind w:left="0"/>
        <w:contextualSpacing/>
        <w:jc w:val="both"/>
        <w:rPr>
          <w:rFonts w:asciiTheme="minorHAnsi" w:eastAsia="Times New Roman" w:hAnsiTheme="minorHAnsi" w:cstheme="minorHAnsi"/>
        </w:rPr>
      </w:pPr>
      <w:r w:rsidRPr="008016D9">
        <w:rPr>
          <w:rFonts w:asciiTheme="minorHAnsi" w:eastAsia="Times New Roman" w:hAnsiTheme="minorHAnsi" w:cstheme="minorHAnsi"/>
        </w:rPr>
        <w:t>Commensurate with qualifications and experience.</w:t>
      </w:r>
    </w:p>
    <w:p w14:paraId="77F594AC" w14:textId="77777777" w:rsidR="0068647B" w:rsidRPr="008016D9" w:rsidRDefault="0068647B" w:rsidP="008016D9">
      <w:pPr>
        <w:spacing w:before="60" w:after="60"/>
        <w:jc w:val="both"/>
        <w:rPr>
          <w:rFonts w:asciiTheme="minorHAnsi" w:hAnsiTheme="minorHAnsi" w:cstheme="minorHAnsi"/>
          <w:b/>
          <w:lang w:val="en-IN"/>
        </w:rPr>
      </w:pPr>
    </w:p>
    <w:p w14:paraId="2355873E" w14:textId="77777777" w:rsidR="007D63CE" w:rsidRPr="008016D9" w:rsidRDefault="007D63CE" w:rsidP="008016D9">
      <w:pPr>
        <w:spacing w:before="60" w:after="60"/>
        <w:rPr>
          <w:rFonts w:asciiTheme="minorHAnsi" w:hAnsiTheme="minorHAnsi" w:cstheme="minorHAnsi"/>
        </w:rPr>
      </w:pPr>
      <w:r w:rsidRPr="008016D9">
        <w:rPr>
          <w:rFonts w:ascii="Calibri" w:hAnsi="Calibri"/>
          <w:b/>
          <w:sz w:val="28"/>
          <w:u w:val="single"/>
        </w:rPr>
        <w:t>How to Apply</w:t>
      </w:r>
      <w:r w:rsidR="008016D9">
        <w:rPr>
          <w:rFonts w:ascii="Calibri" w:hAnsi="Calibri"/>
          <w:b/>
          <w:sz w:val="28"/>
          <w:u w:val="single"/>
        </w:rPr>
        <w:t>:</w:t>
      </w:r>
      <w:r w:rsidRPr="008016D9">
        <w:rPr>
          <w:rFonts w:asciiTheme="minorHAnsi" w:hAnsiTheme="minorHAnsi" w:cstheme="minorHAnsi"/>
          <w:b/>
        </w:rPr>
        <w:br/>
        <w:t>Only Qualified applicants should apply online at </w:t>
      </w:r>
      <w:hyperlink r:id="rId7" w:history="1">
        <w:r w:rsidRPr="008016D9">
          <w:rPr>
            <w:rStyle w:val="Hyperlink"/>
            <w:rFonts w:asciiTheme="minorHAnsi" w:hAnsiTheme="minorHAnsi" w:cstheme="minorHAnsi"/>
          </w:rPr>
          <w:t>www.wri.org/careers</w:t>
        </w:r>
      </w:hyperlink>
      <w:r w:rsidRPr="008016D9">
        <w:rPr>
          <w:rFonts w:asciiTheme="minorHAnsi" w:hAnsiTheme="minorHAnsi" w:cstheme="minorHAnsi"/>
        </w:rPr>
        <w:t>. All applications must be submitted online through this career portal in order to be formally considered. Only select applicants will be contacted for interview purpose.</w:t>
      </w:r>
    </w:p>
    <w:p w14:paraId="233219A3" w14:textId="77777777" w:rsidR="007D63CE" w:rsidRPr="008016D9" w:rsidRDefault="007D63CE" w:rsidP="008016D9">
      <w:pPr>
        <w:spacing w:before="60" w:after="60"/>
        <w:jc w:val="both"/>
        <w:rPr>
          <w:rFonts w:asciiTheme="minorHAnsi" w:hAnsiTheme="minorHAnsi" w:cstheme="minorHAnsi"/>
          <w:b/>
        </w:rPr>
      </w:pPr>
      <w:r w:rsidRPr="008016D9">
        <w:rPr>
          <w:rFonts w:asciiTheme="minorHAnsi" w:hAnsiTheme="minorHAnsi" w:cstheme="minorHAnsi"/>
          <w:b/>
        </w:rPr>
        <w:t>Finalized candidate will be required to take a writing/analytical test.</w:t>
      </w:r>
    </w:p>
    <w:p w14:paraId="540E39F6" w14:textId="77777777" w:rsidR="007D63CE" w:rsidRPr="008016D9" w:rsidRDefault="007D63CE" w:rsidP="008016D9">
      <w:pPr>
        <w:spacing w:before="60" w:after="60"/>
        <w:jc w:val="both"/>
        <w:rPr>
          <w:rFonts w:asciiTheme="minorHAnsi" w:eastAsia="Calibri" w:hAnsiTheme="minorHAnsi" w:cstheme="minorHAnsi"/>
        </w:rPr>
      </w:pPr>
    </w:p>
    <w:p w14:paraId="40D2719A" w14:textId="77777777" w:rsidR="009726A4" w:rsidRPr="008016D9" w:rsidRDefault="009726A4" w:rsidP="008016D9">
      <w:pPr>
        <w:spacing w:before="60" w:after="60"/>
        <w:jc w:val="both"/>
        <w:rPr>
          <w:rFonts w:asciiTheme="minorHAnsi" w:hAnsiTheme="minorHAnsi" w:cstheme="minorHAnsi"/>
        </w:rPr>
      </w:pPr>
    </w:p>
    <w:p w14:paraId="645CF59D" w14:textId="77777777" w:rsidR="00CA0F84" w:rsidRPr="009B4303" w:rsidRDefault="00CA0F84" w:rsidP="008016D9">
      <w:pPr>
        <w:spacing w:before="60" w:after="60"/>
        <w:jc w:val="both"/>
        <w:rPr>
          <w:rFonts w:ascii="Calibri" w:eastAsia="Calibri" w:hAnsi="Calibri"/>
          <w:sz w:val="22"/>
          <w:szCs w:val="22"/>
        </w:rPr>
      </w:pPr>
    </w:p>
    <w:sectPr w:rsidR="00CA0F84" w:rsidRPr="009B4303" w:rsidSect="004A7761">
      <w:headerReference w:type="default" r:id="rId8"/>
      <w:pgSz w:w="12240" w:h="15840"/>
      <w:pgMar w:top="1620" w:right="900" w:bottom="108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E14E3" w14:textId="77777777" w:rsidR="002E0D94" w:rsidRDefault="002E0D94" w:rsidP="004A7761">
      <w:r>
        <w:separator/>
      </w:r>
    </w:p>
  </w:endnote>
  <w:endnote w:type="continuationSeparator" w:id="0">
    <w:p w14:paraId="5F68956D" w14:textId="77777777" w:rsidR="002E0D94" w:rsidRDefault="002E0D94" w:rsidP="004A7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D6428" w14:textId="77777777" w:rsidR="002E0D94" w:rsidRDefault="002E0D94" w:rsidP="004A7761">
      <w:r>
        <w:separator/>
      </w:r>
    </w:p>
  </w:footnote>
  <w:footnote w:type="continuationSeparator" w:id="0">
    <w:p w14:paraId="4BFF5AF0" w14:textId="77777777" w:rsidR="002E0D94" w:rsidRDefault="002E0D94" w:rsidP="004A776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0404" w14:textId="77777777" w:rsidR="004A7761" w:rsidRDefault="004A7761">
    <w:pPr>
      <w:pStyle w:val="Header"/>
    </w:pPr>
    <w:r>
      <w:rPr>
        <w:noProof/>
        <w:lang w:val="en-GB" w:eastAsia="en-GB"/>
      </w:rPr>
      <w:drawing>
        <wp:anchor distT="0" distB="0" distL="114300" distR="114300" simplePos="0" relativeHeight="251659264" behindDoc="0" locked="0" layoutInCell="1" allowOverlap="1" wp14:anchorId="357BCDDD" wp14:editId="69955CF7">
          <wp:simplePos x="0" y="0"/>
          <wp:positionH relativeFrom="column">
            <wp:posOffset>180975</wp:posOffset>
          </wp:positionH>
          <wp:positionV relativeFrom="paragraph">
            <wp:posOffset>-28575</wp:posOffset>
          </wp:positionV>
          <wp:extent cx="4105910" cy="336550"/>
          <wp:effectExtent l="0" t="0" r="8890" b="635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33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D8E5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0762B7D"/>
    <w:multiLevelType w:val="hybridMultilevel"/>
    <w:tmpl w:val="28A82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102B9"/>
    <w:multiLevelType w:val="hybridMultilevel"/>
    <w:tmpl w:val="38381D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8F2110A"/>
    <w:multiLevelType w:val="hybridMultilevel"/>
    <w:tmpl w:val="A252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F3609"/>
    <w:multiLevelType w:val="hybridMultilevel"/>
    <w:tmpl w:val="6D82B3F6"/>
    <w:lvl w:ilvl="0" w:tplc="AF143A1A">
      <w:start w:val="1"/>
      <w:numFmt w:val="bullet"/>
      <w:lvlText w:val=""/>
      <w:lvlJc w:val="left"/>
      <w:pPr>
        <w:ind w:left="360" w:hanging="360"/>
      </w:pPr>
      <w:rPr>
        <w:rFonts w:ascii="Symbol" w:hAnsi="Symbol" w:hint="default"/>
        <w:b w:val="0"/>
        <w:i w:val="0"/>
        <w:strike w:val="0"/>
        <w:dstrike w:val="0"/>
        <w:color w:val="auto"/>
        <w:sz w:val="24"/>
        <w:szCs w:val="19"/>
        <w:u w:val="none" w:color="000000"/>
        <w:vertAlign w:val="baseli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FC2E5B"/>
    <w:multiLevelType w:val="multilevel"/>
    <w:tmpl w:val="1E56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8E4F44"/>
    <w:multiLevelType w:val="hybridMultilevel"/>
    <w:tmpl w:val="F490F8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32D52C0"/>
    <w:multiLevelType w:val="multilevel"/>
    <w:tmpl w:val="883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80A11"/>
    <w:multiLevelType w:val="multilevel"/>
    <w:tmpl w:val="A768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E46657"/>
    <w:multiLevelType w:val="multilevel"/>
    <w:tmpl w:val="DDD6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F97842"/>
    <w:multiLevelType w:val="hybridMultilevel"/>
    <w:tmpl w:val="7F60FE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F308FD"/>
    <w:multiLevelType w:val="multilevel"/>
    <w:tmpl w:val="F038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29417F"/>
    <w:multiLevelType w:val="hybridMultilevel"/>
    <w:tmpl w:val="0F38148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38603F5"/>
    <w:multiLevelType w:val="multilevel"/>
    <w:tmpl w:val="0644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B466A1"/>
    <w:multiLevelType w:val="hybridMultilevel"/>
    <w:tmpl w:val="E5D2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B43737"/>
    <w:multiLevelType w:val="hybridMultilevel"/>
    <w:tmpl w:val="5748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A619B7"/>
    <w:multiLevelType w:val="multilevel"/>
    <w:tmpl w:val="85385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238569A"/>
    <w:multiLevelType w:val="hybridMultilevel"/>
    <w:tmpl w:val="4B6A8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58768A"/>
    <w:multiLevelType w:val="hybridMultilevel"/>
    <w:tmpl w:val="B60EEB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76544007"/>
    <w:multiLevelType w:val="hybridMultilevel"/>
    <w:tmpl w:val="3FD8A7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A975000"/>
    <w:multiLevelType w:val="hybridMultilevel"/>
    <w:tmpl w:val="FA1251FA"/>
    <w:lvl w:ilvl="0" w:tplc="E084A15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AA72F58"/>
    <w:multiLevelType w:val="hybridMultilevel"/>
    <w:tmpl w:val="1DB2BE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B7635CA"/>
    <w:multiLevelType w:val="multilevel"/>
    <w:tmpl w:val="A3F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7"/>
  </w:num>
  <w:num w:numId="4">
    <w:abstractNumId w:val="11"/>
  </w:num>
  <w:num w:numId="5">
    <w:abstractNumId w:val="9"/>
  </w:num>
  <w:num w:numId="6">
    <w:abstractNumId w:val="22"/>
  </w:num>
  <w:num w:numId="7">
    <w:abstractNumId w:val="16"/>
  </w:num>
  <w:num w:numId="8">
    <w:abstractNumId w:val="21"/>
  </w:num>
  <w:num w:numId="9">
    <w:abstractNumId w:val="18"/>
  </w:num>
  <w:num w:numId="10">
    <w:abstractNumId w:val="6"/>
  </w:num>
  <w:num w:numId="11">
    <w:abstractNumId w:val="2"/>
  </w:num>
  <w:num w:numId="12">
    <w:abstractNumId w:val="13"/>
  </w:num>
  <w:num w:numId="13">
    <w:abstractNumId w:val="5"/>
  </w:num>
  <w:num w:numId="14">
    <w:abstractNumId w:val="8"/>
  </w:num>
  <w:num w:numId="15">
    <w:abstractNumId w:val="20"/>
  </w:num>
  <w:num w:numId="16">
    <w:abstractNumId w:val="3"/>
  </w:num>
  <w:num w:numId="17">
    <w:abstractNumId w:val="14"/>
  </w:num>
  <w:num w:numId="18">
    <w:abstractNumId w:val="15"/>
  </w:num>
  <w:num w:numId="19">
    <w:abstractNumId w:val="19"/>
  </w:num>
  <w:num w:numId="20">
    <w:abstractNumId w:val="0"/>
  </w:num>
  <w:num w:numId="21">
    <w:abstractNumId w:val="4"/>
  </w:num>
  <w:num w:numId="22">
    <w:abstractNumId w:val="10"/>
  </w:num>
  <w:num w:numId="2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AC8"/>
    <w:rsid w:val="000055EE"/>
    <w:rsid w:val="00035A84"/>
    <w:rsid w:val="000524B7"/>
    <w:rsid w:val="000568DC"/>
    <w:rsid w:val="00067939"/>
    <w:rsid w:val="000731EE"/>
    <w:rsid w:val="000768F5"/>
    <w:rsid w:val="000A39D7"/>
    <w:rsid w:val="000A6FDC"/>
    <w:rsid w:val="000C0458"/>
    <w:rsid w:val="000C77BA"/>
    <w:rsid w:val="000E12D5"/>
    <w:rsid w:val="000F0C67"/>
    <w:rsid w:val="00104E34"/>
    <w:rsid w:val="0013703A"/>
    <w:rsid w:val="0014072D"/>
    <w:rsid w:val="001469A2"/>
    <w:rsid w:val="001824EE"/>
    <w:rsid w:val="00183AC8"/>
    <w:rsid w:val="00187F58"/>
    <w:rsid w:val="001A1B42"/>
    <w:rsid w:val="001A796F"/>
    <w:rsid w:val="001B7C79"/>
    <w:rsid w:val="002042FE"/>
    <w:rsid w:val="00225E41"/>
    <w:rsid w:val="00232251"/>
    <w:rsid w:val="00237DC9"/>
    <w:rsid w:val="00246A93"/>
    <w:rsid w:val="0025034E"/>
    <w:rsid w:val="00260B3C"/>
    <w:rsid w:val="00261FFF"/>
    <w:rsid w:val="0026252E"/>
    <w:rsid w:val="00275075"/>
    <w:rsid w:val="00286EF5"/>
    <w:rsid w:val="002A5619"/>
    <w:rsid w:val="002A635A"/>
    <w:rsid w:val="002A7E0D"/>
    <w:rsid w:val="002E0D94"/>
    <w:rsid w:val="002F50AA"/>
    <w:rsid w:val="00321C50"/>
    <w:rsid w:val="0032521B"/>
    <w:rsid w:val="00325AA2"/>
    <w:rsid w:val="003370E1"/>
    <w:rsid w:val="0034693F"/>
    <w:rsid w:val="00364F85"/>
    <w:rsid w:val="00366991"/>
    <w:rsid w:val="00371CCF"/>
    <w:rsid w:val="00382571"/>
    <w:rsid w:val="00382640"/>
    <w:rsid w:val="003B203B"/>
    <w:rsid w:val="003B50BE"/>
    <w:rsid w:val="003C3926"/>
    <w:rsid w:val="003E1788"/>
    <w:rsid w:val="003E1BB2"/>
    <w:rsid w:val="003E3D8B"/>
    <w:rsid w:val="003F215A"/>
    <w:rsid w:val="00402F41"/>
    <w:rsid w:val="0041249B"/>
    <w:rsid w:val="00417FE5"/>
    <w:rsid w:val="004221F5"/>
    <w:rsid w:val="00422CB8"/>
    <w:rsid w:val="004308BC"/>
    <w:rsid w:val="00443E00"/>
    <w:rsid w:val="0045466E"/>
    <w:rsid w:val="004A534B"/>
    <w:rsid w:val="004A7761"/>
    <w:rsid w:val="004B378C"/>
    <w:rsid w:val="004D0FAC"/>
    <w:rsid w:val="004D36D0"/>
    <w:rsid w:val="00510F1D"/>
    <w:rsid w:val="00537843"/>
    <w:rsid w:val="00541F86"/>
    <w:rsid w:val="0054673A"/>
    <w:rsid w:val="00584C79"/>
    <w:rsid w:val="00586969"/>
    <w:rsid w:val="005C47EE"/>
    <w:rsid w:val="005C72D0"/>
    <w:rsid w:val="005F2D0B"/>
    <w:rsid w:val="00601466"/>
    <w:rsid w:val="00604B53"/>
    <w:rsid w:val="00611934"/>
    <w:rsid w:val="0064454E"/>
    <w:rsid w:val="006671FC"/>
    <w:rsid w:val="00677592"/>
    <w:rsid w:val="0068647B"/>
    <w:rsid w:val="006933C6"/>
    <w:rsid w:val="006A4D18"/>
    <w:rsid w:val="006A543F"/>
    <w:rsid w:val="006D4073"/>
    <w:rsid w:val="006E0CBE"/>
    <w:rsid w:val="007124A6"/>
    <w:rsid w:val="00730993"/>
    <w:rsid w:val="00767445"/>
    <w:rsid w:val="007834E6"/>
    <w:rsid w:val="00785809"/>
    <w:rsid w:val="007B55E1"/>
    <w:rsid w:val="007C31F2"/>
    <w:rsid w:val="007D0737"/>
    <w:rsid w:val="007D63CE"/>
    <w:rsid w:val="007E0A2B"/>
    <w:rsid w:val="007E5DA0"/>
    <w:rsid w:val="007F2447"/>
    <w:rsid w:val="007F2E63"/>
    <w:rsid w:val="008016D9"/>
    <w:rsid w:val="00807D6E"/>
    <w:rsid w:val="00827133"/>
    <w:rsid w:val="0083064E"/>
    <w:rsid w:val="00840C00"/>
    <w:rsid w:val="00873544"/>
    <w:rsid w:val="00873632"/>
    <w:rsid w:val="008A1FFC"/>
    <w:rsid w:val="008B1202"/>
    <w:rsid w:val="008B67F2"/>
    <w:rsid w:val="008F7947"/>
    <w:rsid w:val="009055F2"/>
    <w:rsid w:val="00941E68"/>
    <w:rsid w:val="0094634E"/>
    <w:rsid w:val="0096180A"/>
    <w:rsid w:val="00967A56"/>
    <w:rsid w:val="009726A4"/>
    <w:rsid w:val="00980413"/>
    <w:rsid w:val="0098765F"/>
    <w:rsid w:val="009971DC"/>
    <w:rsid w:val="009A4676"/>
    <w:rsid w:val="009B312B"/>
    <w:rsid w:val="009B4303"/>
    <w:rsid w:val="009C2D3D"/>
    <w:rsid w:val="009E439C"/>
    <w:rsid w:val="009F68C3"/>
    <w:rsid w:val="00A07BE5"/>
    <w:rsid w:val="00A11073"/>
    <w:rsid w:val="00A2099D"/>
    <w:rsid w:val="00A33040"/>
    <w:rsid w:val="00A449C0"/>
    <w:rsid w:val="00A54C4B"/>
    <w:rsid w:val="00A67033"/>
    <w:rsid w:val="00A93EBA"/>
    <w:rsid w:val="00AE26F6"/>
    <w:rsid w:val="00AE30FF"/>
    <w:rsid w:val="00AE37F0"/>
    <w:rsid w:val="00AF37D4"/>
    <w:rsid w:val="00AF5543"/>
    <w:rsid w:val="00AF59CA"/>
    <w:rsid w:val="00B30D4B"/>
    <w:rsid w:val="00B32196"/>
    <w:rsid w:val="00B665B3"/>
    <w:rsid w:val="00B76F25"/>
    <w:rsid w:val="00BA0F66"/>
    <w:rsid w:val="00BB25BD"/>
    <w:rsid w:val="00BB35AC"/>
    <w:rsid w:val="00BB6181"/>
    <w:rsid w:val="00BD3D43"/>
    <w:rsid w:val="00BE73A8"/>
    <w:rsid w:val="00BF7B24"/>
    <w:rsid w:val="00C01DCA"/>
    <w:rsid w:val="00C32D61"/>
    <w:rsid w:val="00C36A87"/>
    <w:rsid w:val="00C53A1D"/>
    <w:rsid w:val="00C679E5"/>
    <w:rsid w:val="00C8045D"/>
    <w:rsid w:val="00C87A5D"/>
    <w:rsid w:val="00C9092D"/>
    <w:rsid w:val="00CA0F84"/>
    <w:rsid w:val="00CA3506"/>
    <w:rsid w:val="00CB0F76"/>
    <w:rsid w:val="00CB2887"/>
    <w:rsid w:val="00CD592B"/>
    <w:rsid w:val="00CE2BB1"/>
    <w:rsid w:val="00CE5DB9"/>
    <w:rsid w:val="00CF5417"/>
    <w:rsid w:val="00CF62A9"/>
    <w:rsid w:val="00D23503"/>
    <w:rsid w:val="00D311CA"/>
    <w:rsid w:val="00D40399"/>
    <w:rsid w:val="00D61AEF"/>
    <w:rsid w:val="00D647D8"/>
    <w:rsid w:val="00D80EC6"/>
    <w:rsid w:val="00D83C84"/>
    <w:rsid w:val="00DA071A"/>
    <w:rsid w:val="00DB791B"/>
    <w:rsid w:val="00DD312F"/>
    <w:rsid w:val="00E04E7E"/>
    <w:rsid w:val="00E2775A"/>
    <w:rsid w:val="00E328A0"/>
    <w:rsid w:val="00EA097B"/>
    <w:rsid w:val="00EB1871"/>
    <w:rsid w:val="00EB3528"/>
    <w:rsid w:val="00EC40E4"/>
    <w:rsid w:val="00F06E39"/>
    <w:rsid w:val="00F20B56"/>
    <w:rsid w:val="00F21A19"/>
    <w:rsid w:val="00F2447F"/>
    <w:rsid w:val="00F355AB"/>
    <w:rsid w:val="00F4331A"/>
    <w:rsid w:val="00F46768"/>
    <w:rsid w:val="00F66436"/>
    <w:rsid w:val="00F66F4F"/>
    <w:rsid w:val="00F67794"/>
    <w:rsid w:val="00F9014A"/>
    <w:rsid w:val="00F91415"/>
    <w:rsid w:val="00F95D1C"/>
    <w:rsid w:val="00FA7419"/>
    <w:rsid w:val="00FA7C20"/>
    <w:rsid w:val="00FC20E0"/>
    <w:rsid w:val="00FD09F4"/>
    <w:rsid w:val="00FD62CB"/>
    <w:rsid w:val="00FF09D5"/>
    <w:rsid w:val="00FF6B24"/>
    <w:rsid w:val="00FF708C"/>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1BA69"/>
  <w15:chartTrackingRefBased/>
  <w15:docId w15:val="{63AE35DC-47EA-4095-9BFB-C92431613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9726A4"/>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1B7C79"/>
    <w:pPr>
      <w:keepNext/>
      <w:spacing w:before="240" w:after="60"/>
      <w:outlineLvl w:val="2"/>
    </w:pPr>
    <w:rPr>
      <w:rFonts w:ascii="Cambria" w:hAnsi="Cambria"/>
      <w:b/>
      <w:bCs/>
      <w:sz w:val="26"/>
      <w:szCs w:val="26"/>
      <w:lang w:val="x-none" w:eastAsia="x-none"/>
    </w:rPr>
  </w:style>
  <w:style w:type="paragraph" w:styleId="Heading4">
    <w:name w:val="heading 4"/>
    <w:basedOn w:val="Normal"/>
    <w:qFormat/>
    <w:rsid w:val="00183AC8"/>
    <w:pPr>
      <w:outlineLvl w:val="3"/>
    </w:pPr>
  </w:style>
  <w:style w:type="paragraph" w:styleId="Heading5">
    <w:name w:val="heading 5"/>
    <w:basedOn w:val="Normal"/>
    <w:qFormat/>
    <w:rsid w:val="00183AC8"/>
    <w:pPr>
      <w:outlineLvl w:val="4"/>
    </w:pPr>
  </w:style>
  <w:style w:type="paragraph" w:styleId="Heading6">
    <w:name w:val="heading 6"/>
    <w:basedOn w:val="Normal"/>
    <w:qFormat/>
    <w:rsid w:val="00183AC8"/>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AC8"/>
    <w:rPr>
      <w:strike w:val="0"/>
      <w:dstrike w:val="0"/>
      <w:color w:val="007788"/>
      <w:u w:val="none"/>
      <w:effect w:val="none"/>
    </w:rPr>
  </w:style>
  <w:style w:type="paragraph" w:styleId="NormalWeb">
    <w:name w:val="Normal (Web)"/>
    <w:basedOn w:val="Normal"/>
    <w:uiPriority w:val="99"/>
    <w:rsid w:val="00183AC8"/>
    <w:pPr>
      <w:spacing w:after="240"/>
    </w:pPr>
  </w:style>
  <w:style w:type="paragraph" w:styleId="ListParagraph">
    <w:name w:val="List Paragraph"/>
    <w:basedOn w:val="Normal"/>
    <w:uiPriority w:val="34"/>
    <w:qFormat/>
    <w:rsid w:val="00AE26F6"/>
    <w:pPr>
      <w:spacing w:before="100" w:beforeAutospacing="1" w:after="100" w:afterAutospacing="1"/>
      <w:ind w:left="720"/>
    </w:pPr>
    <w:rPr>
      <w:rFonts w:eastAsia="Calibri"/>
      <w:lang w:eastAsia="zh-CN"/>
    </w:rPr>
  </w:style>
  <w:style w:type="character" w:styleId="CommentReference">
    <w:name w:val="annotation reference"/>
    <w:rsid w:val="0064454E"/>
    <w:rPr>
      <w:sz w:val="16"/>
      <w:szCs w:val="16"/>
    </w:rPr>
  </w:style>
  <w:style w:type="paragraph" w:styleId="CommentText">
    <w:name w:val="annotation text"/>
    <w:basedOn w:val="Normal"/>
    <w:link w:val="CommentTextChar"/>
    <w:rsid w:val="0064454E"/>
    <w:rPr>
      <w:sz w:val="20"/>
      <w:szCs w:val="20"/>
    </w:rPr>
  </w:style>
  <w:style w:type="character" w:customStyle="1" w:styleId="CommentTextChar">
    <w:name w:val="Comment Text Char"/>
    <w:basedOn w:val="DefaultParagraphFont"/>
    <w:link w:val="CommentText"/>
    <w:rsid w:val="0064454E"/>
  </w:style>
  <w:style w:type="paragraph" w:styleId="CommentSubject">
    <w:name w:val="annotation subject"/>
    <w:basedOn w:val="CommentText"/>
    <w:next w:val="CommentText"/>
    <w:link w:val="CommentSubjectChar"/>
    <w:rsid w:val="0064454E"/>
    <w:rPr>
      <w:b/>
      <w:bCs/>
      <w:lang w:val="x-none" w:eastAsia="x-none"/>
    </w:rPr>
  </w:style>
  <w:style w:type="character" w:customStyle="1" w:styleId="CommentSubjectChar">
    <w:name w:val="Comment Subject Char"/>
    <w:link w:val="CommentSubject"/>
    <w:rsid w:val="0064454E"/>
    <w:rPr>
      <w:b/>
      <w:bCs/>
    </w:rPr>
  </w:style>
  <w:style w:type="paragraph" w:styleId="BalloonText">
    <w:name w:val="Balloon Text"/>
    <w:basedOn w:val="Normal"/>
    <w:link w:val="BalloonTextChar"/>
    <w:rsid w:val="0064454E"/>
    <w:rPr>
      <w:rFonts w:ascii="Tahoma" w:hAnsi="Tahoma"/>
      <w:sz w:val="16"/>
      <w:szCs w:val="16"/>
      <w:lang w:val="x-none" w:eastAsia="x-none"/>
    </w:rPr>
  </w:style>
  <w:style w:type="character" w:customStyle="1" w:styleId="BalloonTextChar">
    <w:name w:val="Balloon Text Char"/>
    <w:link w:val="BalloonText"/>
    <w:rsid w:val="0064454E"/>
    <w:rPr>
      <w:rFonts w:ascii="Tahoma" w:hAnsi="Tahoma" w:cs="Tahoma"/>
      <w:sz w:val="16"/>
      <w:szCs w:val="16"/>
    </w:rPr>
  </w:style>
  <w:style w:type="character" w:customStyle="1" w:styleId="Heading3Char">
    <w:name w:val="Heading 3 Char"/>
    <w:link w:val="Heading3"/>
    <w:semiHidden/>
    <w:rsid w:val="001B7C79"/>
    <w:rPr>
      <w:rFonts w:ascii="Cambria" w:eastAsia="Times New Roman" w:hAnsi="Cambria" w:cs="Times New Roman"/>
      <w:b/>
      <w:bCs/>
      <w:sz w:val="26"/>
      <w:szCs w:val="26"/>
    </w:rPr>
  </w:style>
  <w:style w:type="character" w:customStyle="1" w:styleId="Heading1Char">
    <w:name w:val="Heading 1 Char"/>
    <w:link w:val="Heading1"/>
    <w:rsid w:val="009726A4"/>
    <w:rPr>
      <w:rFonts w:ascii="Calibri Light" w:eastAsia="Times New Roman" w:hAnsi="Calibri Light" w:cs="Times New Roman"/>
      <w:b/>
      <w:bCs/>
      <w:kern w:val="32"/>
      <w:sz w:val="32"/>
      <w:szCs w:val="32"/>
      <w:lang w:val="en-US" w:eastAsia="en-US"/>
    </w:rPr>
  </w:style>
  <w:style w:type="paragraph" w:styleId="Header">
    <w:name w:val="header"/>
    <w:basedOn w:val="Normal"/>
    <w:link w:val="HeaderChar"/>
    <w:rsid w:val="004A7761"/>
    <w:pPr>
      <w:tabs>
        <w:tab w:val="center" w:pos="4680"/>
        <w:tab w:val="right" w:pos="9360"/>
      </w:tabs>
    </w:pPr>
  </w:style>
  <w:style w:type="character" w:customStyle="1" w:styleId="HeaderChar">
    <w:name w:val="Header Char"/>
    <w:basedOn w:val="DefaultParagraphFont"/>
    <w:link w:val="Header"/>
    <w:rsid w:val="004A7761"/>
    <w:rPr>
      <w:sz w:val="24"/>
      <w:szCs w:val="24"/>
      <w:lang w:val="en-US" w:eastAsia="en-US"/>
    </w:rPr>
  </w:style>
  <w:style w:type="paragraph" w:styleId="Footer">
    <w:name w:val="footer"/>
    <w:basedOn w:val="Normal"/>
    <w:link w:val="FooterChar"/>
    <w:rsid w:val="004A7761"/>
    <w:pPr>
      <w:tabs>
        <w:tab w:val="center" w:pos="4680"/>
        <w:tab w:val="right" w:pos="9360"/>
      </w:tabs>
    </w:pPr>
  </w:style>
  <w:style w:type="character" w:customStyle="1" w:styleId="FooterChar">
    <w:name w:val="Footer Char"/>
    <w:basedOn w:val="DefaultParagraphFont"/>
    <w:link w:val="Footer"/>
    <w:rsid w:val="004A7761"/>
    <w:rPr>
      <w:sz w:val="24"/>
      <w:szCs w:val="24"/>
      <w:lang w:val="en-US" w:eastAsia="en-US"/>
    </w:rPr>
  </w:style>
  <w:style w:type="paragraph" w:styleId="NoSpacing">
    <w:name w:val="No Spacing"/>
    <w:uiPriority w:val="1"/>
    <w:qFormat/>
    <w:rsid w:val="00104E34"/>
    <w:rPr>
      <w:rFonts w:ascii="Calibri" w:eastAsiaTheme="minorHAnsi" w:hAnsi="Calibri"/>
      <w:sz w:val="22"/>
      <w:szCs w:val="22"/>
      <w:lang w:val="en-US" w:eastAsia="en-US"/>
    </w:rPr>
  </w:style>
  <w:style w:type="paragraph" w:customStyle="1" w:styleId="xmsonormal">
    <w:name w:val="x_msonormal"/>
    <w:basedOn w:val="Normal"/>
    <w:rsid w:val="000568DC"/>
    <w:pPr>
      <w:spacing w:before="100" w:beforeAutospacing="1" w:after="100" w:afterAutospacing="1"/>
    </w:pPr>
    <w:rPr>
      <w:rFonts w:ascii="Times" w:eastAsiaTheme="minorHAnsi" w:hAnsi="Times" w:cstheme="minorBidi"/>
      <w:sz w:val="20"/>
      <w:szCs w:val="20"/>
      <w:lang w:val="en-IN"/>
    </w:rPr>
  </w:style>
  <w:style w:type="paragraph" w:styleId="ListBullet">
    <w:name w:val="List Bullet"/>
    <w:basedOn w:val="Normal"/>
    <w:uiPriority w:val="99"/>
    <w:unhideWhenUsed/>
    <w:rsid w:val="000568DC"/>
    <w:pPr>
      <w:numPr>
        <w:numId w:val="20"/>
      </w:numPr>
      <w:spacing w:after="160" w:line="259" w:lineRule="auto"/>
      <w:contextualSpacing/>
    </w:pPr>
    <w:rPr>
      <w:rFonts w:asciiTheme="minorHAnsi" w:eastAsiaTheme="minorHAnsi" w:hAnsiTheme="minorHAnsi" w:cstheme="minorBidi"/>
      <w:sz w:val="22"/>
      <w:szCs w:val="22"/>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33561">
      <w:bodyDiv w:val="1"/>
      <w:marLeft w:val="0"/>
      <w:marRight w:val="0"/>
      <w:marTop w:val="0"/>
      <w:marBottom w:val="0"/>
      <w:divBdr>
        <w:top w:val="none" w:sz="0" w:space="0" w:color="auto"/>
        <w:left w:val="none" w:sz="0" w:space="0" w:color="auto"/>
        <w:bottom w:val="none" w:sz="0" w:space="0" w:color="auto"/>
        <w:right w:val="none" w:sz="0" w:space="0" w:color="auto"/>
      </w:divBdr>
    </w:div>
    <w:div w:id="2102991710">
      <w:bodyDiv w:val="1"/>
      <w:marLeft w:val="0"/>
      <w:marRight w:val="0"/>
      <w:marTop w:val="0"/>
      <w:marBottom w:val="0"/>
      <w:divBdr>
        <w:top w:val="none" w:sz="0" w:space="0" w:color="auto"/>
        <w:left w:val="none" w:sz="0" w:space="0" w:color="auto"/>
        <w:bottom w:val="none" w:sz="0" w:space="0" w:color="auto"/>
        <w:right w:val="none" w:sz="0" w:space="0" w:color="auto"/>
      </w:divBdr>
      <w:divsChild>
        <w:div w:id="879244512">
          <w:marLeft w:val="0"/>
          <w:marRight w:val="0"/>
          <w:marTop w:val="0"/>
          <w:marBottom w:val="0"/>
          <w:divBdr>
            <w:top w:val="none" w:sz="0" w:space="0" w:color="auto"/>
            <w:left w:val="none" w:sz="0" w:space="0" w:color="auto"/>
            <w:bottom w:val="none" w:sz="0" w:space="0" w:color="auto"/>
            <w:right w:val="none" w:sz="0" w:space="0" w:color="auto"/>
          </w:divBdr>
          <w:divsChild>
            <w:div w:id="16320947">
              <w:marLeft w:val="0"/>
              <w:marRight w:val="0"/>
              <w:marTop w:val="0"/>
              <w:marBottom w:val="0"/>
              <w:divBdr>
                <w:top w:val="none" w:sz="0" w:space="0" w:color="auto"/>
                <w:left w:val="none" w:sz="0" w:space="0" w:color="auto"/>
                <w:bottom w:val="none" w:sz="0" w:space="0" w:color="auto"/>
                <w:right w:val="none" w:sz="0" w:space="0" w:color="auto"/>
              </w:divBdr>
              <w:divsChild>
                <w:div w:id="1564870800">
                  <w:marLeft w:val="0"/>
                  <w:marRight w:val="0"/>
                  <w:marTop w:val="0"/>
                  <w:marBottom w:val="0"/>
                  <w:divBdr>
                    <w:top w:val="none" w:sz="0" w:space="0" w:color="auto"/>
                    <w:left w:val="none" w:sz="0" w:space="0" w:color="auto"/>
                    <w:bottom w:val="none" w:sz="0" w:space="0" w:color="auto"/>
                    <w:right w:val="none" w:sz="0" w:space="0" w:color="auto"/>
                  </w:divBdr>
                  <w:divsChild>
                    <w:div w:id="1089152866">
                      <w:marLeft w:val="0"/>
                      <w:marRight w:val="0"/>
                      <w:marTop w:val="0"/>
                      <w:marBottom w:val="0"/>
                      <w:divBdr>
                        <w:top w:val="none" w:sz="0" w:space="0" w:color="auto"/>
                        <w:left w:val="none" w:sz="0" w:space="0" w:color="auto"/>
                        <w:bottom w:val="none" w:sz="0" w:space="0" w:color="auto"/>
                        <w:right w:val="none" w:sz="0" w:space="0" w:color="auto"/>
                      </w:divBdr>
                      <w:divsChild>
                        <w:div w:id="1203666027">
                          <w:marLeft w:val="0"/>
                          <w:marRight w:val="0"/>
                          <w:marTop w:val="0"/>
                          <w:marBottom w:val="0"/>
                          <w:divBdr>
                            <w:top w:val="none" w:sz="0" w:space="0" w:color="auto"/>
                            <w:left w:val="none" w:sz="0" w:space="0" w:color="auto"/>
                            <w:bottom w:val="none" w:sz="0" w:space="0" w:color="auto"/>
                            <w:right w:val="none" w:sz="0" w:space="0" w:color="auto"/>
                          </w:divBdr>
                          <w:divsChild>
                            <w:div w:id="1408110981">
                              <w:marLeft w:val="0"/>
                              <w:marRight w:val="0"/>
                              <w:marTop w:val="0"/>
                              <w:marBottom w:val="0"/>
                              <w:divBdr>
                                <w:top w:val="none" w:sz="0" w:space="0" w:color="auto"/>
                                <w:left w:val="none" w:sz="0" w:space="0" w:color="auto"/>
                                <w:bottom w:val="none" w:sz="0" w:space="0" w:color="auto"/>
                                <w:right w:val="none" w:sz="0" w:space="0" w:color="auto"/>
                              </w:divBdr>
                            </w:div>
                            <w:div w:id="2100128210">
                              <w:marLeft w:val="0"/>
                              <w:marRight w:val="0"/>
                              <w:marTop w:val="0"/>
                              <w:marBottom w:val="0"/>
                              <w:divBdr>
                                <w:top w:val="none" w:sz="0" w:space="0" w:color="auto"/>
                                <w:left w:val="none" w:sz="0" w:space="0" w:color="auto"/>
                                <w:bottom w:val="none" w:sz="0" w:space="0" w:color="auto"/>
                                <w:right w:val="none" w:sz="0" w:space="0" w:color="auto"/>
                              </w:divBdr>
                              <w:divsChild>
                                <w:div w:id="147135097">
                                  <w:marLeft w:val="0"/>
                                  <w:marRight w:val="0"/>
                                  <w:marTop w:val="0"/>
                                  <w:marBottom w:val="0"/>
                                  <w:divBdr>
                                    <w:top w:val="none" w:sz="0" w:space="0" w:color="auto"/>
                                    <w:left w:val="none" w:sz="0" w:space="0" w:color="auto"/>
                                    <w:bottom w:val="none" w:sz="0" w:space="0" w:color="auto"/>
                                    <w:right w:val="none" w:sz="0" w:space="0" w:color="auto"/>
                                  </w:divBdr>
                                  <w:divsChild>
                                    <w:div w:id="652415534">
                                      <w:marLeft w:val="0"/>
                                      <w:marRight w:val="0"/>
                                      <w:marTop w:val="0"/>
                                      <w:marBottom w:val="0"/>
                                      <w:divBdr>
                                        <w:top w:val="none" w:sz="0" w:space="0" w:color="auto"/>
                                        <w:left w:val="none" w:sz="0" w:space="0" w:color="auto"/>
                                        <w:bottom w:val="none" w:sz="0" w:space="0" w:color="auto"/>
                                        <w:right w:val="none" w:sz="0" w:space="0" w:color="auto"/>
                                      </w:divBdr>
                                      <w:divsChild>
                                        <w:div w:id="571820098">
                                          <w:marLeft w:val="0"/>
                                          <w:marRight w:val="0"/>
                                          <w:marTop w:val="0"/>
                                          <w:marBottom w:val="0"/>
                                          <w:divBdr>
                                            <w:top w:val="none" w:sz="0" w:space="0" w:color="auto"/>
                                            <w:left w:val="none" w:sz="0" w:space="0" w:color="auto"/>
                                            <w:bottom w:val="none" w:sz="0" w:space="0" w:color="auto"/>
                                            <w:right w:val="none" w:sz="0" w:space="0" w:color="auto"/>
                                          </w:divBdr>
                                          <w:divsChild>
                                            <w:div w:id="852495942">
                                              <w:marLeft w:val="0"/>
                                              <w:marRight w:val="0"/>
                                              <w:marTop w:val="0"/>
                                              <w:marBottom w:val="0"/>
                                              <w:divBdr>
                                                <w:top w:val="none" w:sz="0" w:space="0" w:color="auto"/>
                                                <w:left w:val="none" w:sz="0" w:space="0" w:color="auto"/>
                                                <w:bottom w:val="none" w:sz="0" w:space="0" w:color="auto"/>
                                                <w:right w:val="none" w:sz="0" w:space="0" w:color="auto"/>
                                              </w:divBdr>
                                            </w:div>
                                          </w:divsChild>
                                        </w:div>
                                        <w:div w:id="767502333">
                                          <w:marLeft w:val="0"/>
                                          <w:marRight w:val="0"/>
                                          <w:marTop w:val="0"/>
                                          <w:marBottom w:val="0"/>
                                          <w:divBdr>
                                            <w:top w:val="none" w:sz="0" w:space="0" w:color="auto"/>
                                            <w:left w:val="none" w:sz="0" w:space="0" w:color="auto"/>
                                            <w:bottom w:val="none" w:sz="0" w:space="0" w:color="auto"/>
                                            <w:right w:val="none" w:sz="0" w:space="0" w:color="auto"/>
                                          </w:divBdr>
                                        </w:div>
                                      </w:divsChild>
                                    </w:div>
                                    <w:div w:id="744187896">
                                      <w:marLeft w:val="0"/>
                                      <w:marRight w:val="0"/>
                                      <w:marTop w:val="0"/>
                                      <w:marBottom w:val="0"/>
                                      <w:divBdr>
                                        <w:top w:val="none" w:sz="0" w:space="0" w:color="auto"/>
                                        <w:left w:val="none" w:sz="0" w:space="0" w:color="auto"/>
                                        <w:bottom w:val="none" w:sz="0" w:space="0" w:color="auto"/>
                                        <w:right w:val="none" w:sz="0" w:space="0" w:color="auto"/>
                                      </w:divBdr>
                                      <w:divsChild>
                                        <w:div w:id="630867030">
                                          <w:marLeft w:val="0"/>
                                          <w:marRight w:val="0"/>
                                          <w:marTop w:val="0"/>
                                          <w:marBottom w:val="0"/>
                                          <w:divBdr>
                                            <w:top w:val="none" w:sz="0" w:space="0" w:color="auto"/>
                                            <w:left w:val="none" w:sz="0" w:space="0" w:color="auto"/>
                                            <w:bottom w:val="none" w:sz="0" w:space="0" w:color="auto"/>
                                            <w:right w:val="none" w:sz="0" w:space="0" w:color="auto"/>
                                          </w:divBdr>
                                          <w:divsChild>
                                            <w:div w:id="443428605">
                                              <w:marLeft w:val="0"/>
                                              <w:marRight w:val="0"/>
                                              <w:marTop w:val="0"/>
                                              <w:marBottom w:val="0"/>
                                              <w:divBdr>
                                                <w:top w:val="none" w:sz="0" w:space="0" w:color="auto"/>
                                                <w:left w:val="none" w:sz="0" w:space="0" w:color="auto"/>
                                                <w:bottom w:val="none" w:sz="0" w:space="0" w:color="auto"/>
                                                <w:right w:val="none" w:sz="0" w:space="0" w:color="auto"/>
                                              </w:divBdr>
                                            </w:div>
                                          </w:divsChild>
                                        </w:div>
                                        <w:div w:id="1475181137">
                                          <w:marLeft w:val="0"/>
                                          <w:marRight w:val="0"/>
                                          <w:marTop w:val="0"/>
                                          <w:marBottom w:val="0"/>
                                          <w:divBdr>
                                            <w:top w:val="none" w:sz="0" w:space="0" w:color="auto"/>
                                            <w:left w:val="none" w:sz="0" w:space="0" w:color="auto"/>
                                            <w:bottom w:val="none" w:sz="0" w:space="0" w:color="auto"/>
                                            <w:right w:val="none" w:sz="0" w:space="0" w:color="auto"/>
                                          </w:divBdr>
                                        </w:div>
                                      </w:divsChild>
                                    </w:div>
                                    <w:div w:id="822544907">
                                      <w:marLeft w:val="0"/>
                                      <w:marRight w:val="0"/>
                                      <w:marTop w:val="0"/>
                                      <w:marBottom w:val="0"/>
                                      <w:divBdr>
                                        <w:top w:val="none" w:sz="0" w:space="0" w:color="auto"/>
                                        <w:left w:val="none" w:sz="0" w:space="0" w:color="auto"/>
                                        <w:bottom w:val="none" w:sz="0" w:space="0" w:color="auto"/>
                                        <w:right w:val="none" w:sz="0" w:space="0" w:color="auto"/>
                                      </w:divBdr>
                                      <w:divsChild>
                                        <w:div w:id="45111399">
                                          <w:marLeft w:val="0"/>
                                          <w:marRight w:val="0"/>
                                          <w:marTop w:val="0"/>
                                          <w:marBottom w:val="0"/>
                                          <w:divBdr>
                                            <w:top w:val="none" w:sz="0" w:space="0" w:color="auto"/>
                                            <w:left w:val="none" w:sz="0" w:space="0" w:color="auto"/>
                                            <w:bottom w:val="none" w:sz="0" w:space="0" w:color="auto"/>
                                            <w:right w:val="none" w:sz="0" w:space="0" w:color="auto"/>
                                          </w:divBdr>
                                        </w:div>
                                        <w:div w:id="946161837">
                                          <w:marLeft w:val="0"/>
                                          <w:marRight w:val="0"/>
                                          <w:marTop w:val="0"/>
                                          <w:marBottom w:val="0"/>
                                          <w:divBdr>
                                            <w:top w:val="none" w:sz="0" w:space="0" w:color="auto"/>
                                            <w:left w:val="none" w:sz="0" w:space="0" w:color="auto"/>
                                            <w:bottom w:val="none" w:sz="0" w:space="0" w:color="auto"/>
                                            <w:right w:val="none" w:sz="0" w:space="0" w:color="auto"/>
                                          </w:divBdr>
                                          <w:divsChild>
                                            <w:div w:id="2218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993965">
                                  <w:marLeft w:val="0"/>
                                  <w:marRight w:val="0"/>
                                  <w:marTop w:val="0"/>
                                  <w:marBottom w:val="0"/>
                                  <w:divBdr>
                                    <w:top w:val="none" w:sz="0" w:space="0" w:color="auto"/>
                                    <w:left w:val="none" w:sz="0" w:space="0" w:color="auto"/>
                                    <w:bottom w:val="none" w:sz="0" w:space="0" w:color="auto"/>
                                    <w:right w:val="none" w:sz="0" w:space="0" w:color="auto"/>
                                  </w:divBdr>
                                  <w:divsChild>
                                    <w:div w:id="15784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ri.org/careers"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China Country Director</vt:lpstr>
    </vt:vector>
  </TitlesOfParts>
  <Company>World Resources Institute</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Country Director</dc:title>
  <dc:subject/>
  <dc:creator>Vivian.Fong</dc:creator>
  <cp:keywords/>
  <cp:lastModifiedBy>Tanuka M</cp:lastModifiedBy>
  <cp:revision>2</cp:revision>
  <cp:lastPrinted>2013-03-13T09:33:00Z</cp:lastPrinted>
  <dcterms:created xsi:type="dcterms:W3CDTF">2017-09-06T10:31:00Z</dcterms:created>
  <dcterms:modified xsi:type="dcterms:W3CDTF">2017-09-06T10:31:00Z</dcterms:modified>
</cp:coreProperties>
</file>